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1139E782"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851E91">
        <w:t>22</w:t>
      </w:r>
      <w:r w:rsidR="005420B4" w:rsidRPr="00893890">
        <w:t>.</w:t>
      </w:r>
      <w:r w:rsidR="00F60A53" w:rsidRPr="00893890">
        <w:t xml:space="preserve"> </w:t>
      </w:r>
      <w:r w:rsidR="00EB0AE8" w:rsidRPr="00893890">
        <w:t>června</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0BBDA56E" w:rsidR="006B6F61" w:rsidRPr="00A01EEF" w:rsidRDefault="00904CA9" w:rsidP="00CF15DB">
      <w:pPr>
        <w:pStyle w:val="paragraph"/>
        <w:spacing w:before="0" w:beforeAutospacing="0" w:after="0" w:afterAutospacing="0"/>
        <w:textAlignment w:val="baseline"/>
        <w:rPr>
          <w:rFonts w:ascii="Arial" w:hAnsi="Arial" w:cs="Arial"/>
          <w:b/>
          <w:bCs/>
          <w:color w:val="000000"/>
          <w:sz w:val="28"/>
          <w:szCs w:val="28"/>
          <w:lang w:val="cs-CZ"/>
        </w:rPr>
      </w:pPr>
      <w:r w:rsidRPr="00A01EEF">
        <w:rPr>
          <w:rStyle w:val="normaltextrun"/>
          <w:rFonts w:ascii="Arial" w:hAnsi="Arial" w:cs="Arial"/>
          <w:b/>
          <w:bCs/>
          <w:color w:val="000000"/>
          <w:sz w:val="28"/>
          <w:szCs w:val="28"/>
          <w:lang w:val="cs-CZ"/>
        </w:rPr>
        <w:t>Fidelity International</w:t>
      </w:r>
      <w:r w:rsidR="00694CCF">
        <w:rPr>
          <w:rStyle w:val="normaltextrun"/>
          <w:rFonts w:ascii="Arial" w:hAnsi="Arial" w:cs="Arial"/>
          <w:b/>
          <w:bCs/>
          <w:color w:val="000000"/>
          <w:sz w:val="28"/>
          <w:szCs w:val="28"/>
          <w:lang w:val="cs-CZ"/>
        </w:rPr>
        <w:t xml:space="preserve">: </w:t>
      </w:r>
      <w:r w:rsidR="00851E91">
        <w:rPr>
          <w:rStyle w:val="normaltextrun"/>
          <w:rFonts w:ascii="Arial" w:hAnsi="Arial" w:cs="Arial"/>
          <w:b/>
          <w:bCs/>
          <w:color w:val="000000"/>
          <w:sz w:val="28"/>
          <w:szCs w:val="28"/>
          <w:lang w:val="cs-CZ"/>
        </w:rPr>
        <w:t>Dluhopisové trhy se opět zaměřují na fundamenty</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5C277768" w:rsidR="00E76BE0" w:rsidRPr="00E76BE0" w:rsidRDefault="00851E91" w:rsidP="005B24EA">
      <w:pPr>
        <w:pStyle w:val="paragraph"/>
        <w:spacing w:before="0" w:beforeAutospacing="0" w:after="0" w:afterAutospacing="0" w:line="360"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Interní model společnosti Fidelity International ukazuje, že dluhopisové fundamenty a ocenění od pandemie lépe předpovídají investiční výnosy než nálada, což odráží měnící se tržní a makroekonomické podmínky. </w:t>
      </w:r>
    </w:p>
    <w:p w14:paraId="56F83059" w14:textId="7E288BA8" w:rsidR="00C000AC" w:rsidRPr="00A66A68" w:rsidRDefault="00851E91" w:rsidP="00A66A68">
      <w:pPr>
        <w:spacing w:after="75" w:line="360" w:lineRule="auto"/>
      </w:pPr>
      <w:r>
        <w:t xml:space="preserve">Doba roušek a dezinfekčních prostředků je sice za námi, ale dopad Covidu 19 na finanční trhy se teprve začíná projevovat. </w:t>
      </w:r>
      <w:r w:rsidRPr="00327F8E">
        <w:rPr>
          <w:i/>
          <w:iCs/>
        </w:rPr>
        <w:t>„My se na základě dat podíváme na faktory, které ovlivňují výkonnost globálních dluhopisových trhů. Srovnávací analýza dat z posledních osmi let provedená pomocí vícefaktorového modelu vyvinutého společností Fidelity International ukazuje, že na dluhopisových trzích došlo k výraznému posunu od faktorů sentimentu k většímu zaměření na fundamenty a ocenění. Model používá přibližně 200 parametrů a dělí je do tří skupin faktorů</w:t>
      </w:r>
      <w:r w:rsidR="00327F8E" w:rsidRPr="00327F8E">
        <w:rPr>
          <w:i/>
          <w:iCs/>
        </w:rPr>
        <w:t>: fundamentálních, oceňovacích a založených na sentimentu – náladě, a poté analyzuje dopad těchto skupin na výkonnost v čase, napříč jednotlivými trhy i na úrovni emitenta,“</w:t>
      </w:r>
      <w:r w:rsidR="00327F8E">
        <w:t xml:space="preserve"> vysvětluje portfoliová </w:t>
      </w:r>
      <w:r w:rsidR="005B24EA">
        <w:t xml:space="preserve">manažerka </w:t>
      </w:r>
      <w:r w:rsidR="00327F8E">
        <w:t>společnosti Fidelity International Konul Mustafayeva.</w:t>
      </w:r>
    </w:p>
    <w:p w14:paraId="118CBC44" w14:textId="644099C7" w:rsidR="005908A9" w:rsidRPr="005908A9" w:rsidRDefault="00327F8E" w:rsidP="005B24EA">
      <w:pPr>
        <w:pStyle w:val="F2-zkladn"/>
        <w:spacing w:line="360" w:lineRule="auto"/>
        <w:rPr>
          <w:b/>
          <w:bCs/>
        </w:rPr>
      </w:pPr>
      <w:r>
        <w:rPr>
          <w:b/>
          <w:bCs/>
        </w:rPr>
        <w:t>Graf:</w:t>
      </w:r>
      <w:r w:rsidR="005908A9">
        <w:rPr>
          <w:b/>
          <w:bCs/>
        </w:rPr>
        <w:t xml:space="preserve"> Úvěrové trhy se opět zaměřují na fundamenty</w:t>
      </w:r>
    </w:p>
    <w:p w14:paraId="1ACA944C" w14:textId="7F9BF428" w:rsidR="003C0075" w:rsidRPr="005908A9" w:rsidRDefault="00A66A68" w:rsidP="005B24EA">
      <w:pPr>
        <w:pStyle w:val="F2-zkladn"/>
        <w:spacing w:line="360" w:lineRule="auto"/>
        <w:jc w:val="right"/>
        <w:rPr>
          <w:b/>
          <w:bCs/>
        </w:rPr>
      </w:pPr>
      <w:r w:rsidRPr="005908A9">
        <w:rPr>
          <w:b/>
          <w:bCs/>
          <w:noProof/>
        </w:rPr>
        <w:lastRenderedPageBreak/>
        <w:drawing>
          <wp:anchor distT="0" distB="0" distL="114300" distR="114300" simplePos="0" relativeHeight="251658240" behindDoc="1" locked="0" layoutInCell="1" allowOverlap="1" wp14:anchorId="100E538B" wp14:editId="1D7A267A">
            <wp:simplePos x="0" y="0"/>
            <wp:positionH relativeFrom="margin">
              <wp:align>left</wp:align>
            </wp:positionH>
            <wp:positionV relativeFrom="paragraph">
              <wp:posOffset>161925</wp:posOffset>
            </wp:positionV>
            <wp:extent cx="4991100" cy="2912110"/>
            <wp:effectExtent l="0" t="0" r="0" b="2540"/>
            <wp:wrapTopAndBottom/>
            <wp:docPr id="6121849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84948" name=""/>
                    <pic:cNvPicPr/>
                  </pic:nvPicPr>
                  <pic:blipFill>
                    <a:blip r:embed="rId12">
                      <a:extLst>
                        <a:ext uri="{28A0092B-C50C-407E-A947-70E740481C1C}">
                          <a14:useLocalDpi xmlns:a14="http://schemas.microsoft.com/office/drawing/2010/main" val="0"/>
                        </a:ext>
                      </a:extLst>
                    </a:blip>
                    <a:stretch>
                      <a:fillRect/>
                    </a:stretch>
                  </pic:blipFill>
                  <pic:spPr>
                    <a:xfrm>
                      <a:off x="0" y="0"/>
                      <a:ext cx="4991100" cy="2912110"/>
                    </a:xfrm>
                    <a:prstGeom prst="rect">
                      <a:avLst/>
                    </a:prstGeom>
                  </pic:spPr>
                </pic:pic>
              </a:graphicData>
            </a:graphic>
            <wp14:sizeRelH relativeFrom="margin">
              <wp14:pctWidth>0</wp14:pctWidth>
            </wp14:sizeRelH>
            <wp14:sizeRelV relativeFrom="margin">
              <wp14:pctHeight>0</wp14:pctHeight>
            </wp14:sizeRelV>
          </wp:anchor>
        </w:drawing>
      </w:r>
    </w:p>
    <w:p w14:paraId="5802F80D" w14:textId="39FEE304" w:rsidR="005908A9" w:rsidRDefault="00C000AC" w:rsidP="005B24EA">
      <w:pPr>
        <w:spacing w:line="360" w:lineRule="auto"/>
      </w:pPr>
      <w:r w:rsidRPr="005908A9">
        <w:rPr>
          <w:i/>
          <w:iCs/>
          <w:sz w:val="18"/>
          <w:szCs w:val="18"/>
        </w:rPr>
        <w:t>Zdroj: Fidelity International, červen 2023</w:t>
      </w:r>
      <w:r>
        <w:rPr>
          <w:i/>
          <w:iCs/>
          <w:sz w:val="18"/>
          <w:szCs w:val="18"/>
        </w:rPr>
        <w:t>.</w:t>
      </w:r>
    </w:p>
    <w:p w14:paraId="4D70E3F6" w14:textId="3B1544D8" w:rsidR="003C0075" w:rsidRPr="00263C5B" w:rsidRDefault="005908A9" w:rsidP="005B24EA">
      <w:pPr>
        <w:spacing w:line="360" w:lineRule="auto"/>
      </w:pPr>
      <w:r>
        <w:t xml:space="preserve">Výsledky ukazují, že faktory založené na sentimentu ztrácely přibližně od března </w:t>
      </w:r>
      <w:r w:rsidR="00283F1B">
        <w:t xml:space="preserve">2020 svou sílu. Tenkrát se jejich rizikově očištěná výkonnost blížila nule u dluhopisů investičního stupně a dosahovala dokonce záporných hodnot u dluhopisů s vysokým výnosem. Fundamentální a valuační faktory vykazovaly v obou obdobích kladné rizikově očištěné výnosy. </w:t>
      </w:r>
    </w:p>
    <w:p w14:paraId="7EE6414F" w14:textId="437CDAFD" w:rsidR="003C0075" w:rsidRPr="00263C5B" w:rsidRDefault="00283F1B" w:rsidP="005B24EA">
      <w:pPr>
        <w:spacing w:line="360" w:lineRule="auto"/>
      </w:pPr>
      <w:r>
        <w:t xml:space="preserve">Před pandemií byl přitom sentiment silným faktorem ovlivňující výkonnost. V prostředí, kdy se korporátní zisky ocitly pod tlakem, však investoři raději alokovali své prostředky do společností se stabilními zisky, které byly schopné udržet růst a nadále pohodlně řídit své dluhy. V případě tvrdého přistání světové ekonomiky bychom se pravděpodobně dočkali větších rozdílů mezi vítězi a poraženými. Poptávka po větší ochraně proti poklesu je tudíž spojena s větším důrazem na ocenění. </w:t>
      </w:r>
    </w:p>
    <w:p w14:paraId="01F83182" w14:textId="27A2D796" w:rsidR="003C0075" w:rsidRDefault="00283F1B" w:rsidP="005B24EA">
      <w:pPr>
        <w:spacing w:line="360" w:lineRule="auto"/>
      </w:pPr>
      <w:r>
        <w:t>Přesto by bylo riskantní investorskou náladu zcela opomenout. Ačkoli vyhlídky světové ekonomiky se v současné době zdají neradostné, data na většině vyspělých trhů zůstávají relativně slušná. Překvapení v podobě „měkkého přistání“ nebo dokonce mělké recese by mohlo kyvadlo opět vychýlit ve prospěch sentimentu. Jednou z výhod systematického vícefaktorového přístupu je, že je navržen tak, aby podporoval diverzifikaci napříč faktory a zajišťoval výkonnost v různých tržních prostředích. Pro dluhopisové investory je to užitečná připomínka, aby se příliš neupínali k určitému stylu nebo faktoru.</w:t>
      </w:r>
    </w:p>
    <w:p w14:paraId="0BD38504" w14:textId="77777777" w:rsidR="0029280B" w:rsidRDefault="0029280B" w:rsidP="00627C23">
      <w:pPr>
        <w:spacing w:before="0" w:line="240" w:lineRule="atLeast"/>
        <w:rPr>
          <w:b/>
        </w:rPr>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w:t>
      </w:r>
      <w:r>
        <w:lastRenderedPageBreak/>
        <w:t>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72350607" w:rsidR="00B42703" w:rsidRPr="000E0C24" w:rsidRDefault="00CF15DB" w:rsidP="00CF15DB">
      <w:pPr>
        <w:pStyle w:val="F2-zkladn"/>
      </w:pPr>
      <w:r w:rsidRPr="00CF15DB">
        <w:t>MKAT11477</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36CA" w14:textId="77777777" w:rsidR="00AD1058" w:rsidRDefault="00AD1058">
      <w:r>
        <w:separator/>
      </w:r>
    </w:p>
  </w:endnote>
  <w:endnote w:type="continuationSeparator" w:id="0">
    <w:p w14:paraId="4040086D" w14:textId="77777777" w:rsidR="00AD1058" w:rsidRDefault="00AD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23183" w14:textId="77777777" w:rsidR="00AD1058" w:rsidRDefault="00AD1058">
      <w:r>
        <w:separator/>
      </w:r>
    </w:p>
  </w:footnote>
  <w:footnote w:type="continuationSeparator" w:id="0">
    <w:p w14:paraId="11C124C4" w14:textId="77777777" w:rsidR="00AD1058" w:rsidRDefault="00AD1058">
      <w:r>
        <w:continuationSeparator/>
      </w:r>
    </w:p>
  </w:footnote>
  <w:footnote w:type="continuationNotice" w:id="1">
    <w:p w14:paraId="1F87EE07" w14:textId="77777777" w:rsidR="00AD1058" w:rsidRDefault="00AD10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05EF"/>
    <w:rsid w:val="00631992"/>
    <w:rsid w:val="00632705"/>
    <w:rsid w:val="00640475"/>
    <w:rsid w:val="006404A9"/>
    <w:rsid w:val="006419BA"/>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66A68"/>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1132</Words>
  <Characters>6682</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7799</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5</cp:revision>
  <cp:lastPrinted>2015-11-30T16:29:00Z</cp:lastPrinted>
  <dcterms:created xsi:type="dcterms:W3CDTF">2023-06-22T08:45:00Z</dcterms:created>
  <dcterms:modified xsi:type="dcterms:W3CDTF">2023-06-22T08:46:00Z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